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7C" w:rsidRPr="0046207C" w:rsidRDefault="0046207C" w:rsidP="0046207C">
      <w:pPr>
        <w:ind w:firstLine="397"/>
        <w:jc w:val="center"/>
        <w:rPr>
          <w:rStyle w:val="s1"/>
          <w:sz w:val="32"/>
          <w:szCs w:val="32"/>
        </w:rPr>
      </w:pPr>
      <w:r w:rsidRPr="0046207C">
        <w:rPr>
          <w:rStyle w:val="s1"/>
          <w:sz w:val="32"/>
          <w:szCs w:val="32"/>
        </w:rPr>
        <w:t>Статья 91. Права пациентов</w:t>
      </w:r>
    </w:p>
    <w:p w:rsidR="0046207C" w:rsidRDefault="0046207C" w:rsidP="0046207C">
      <w:pPr>
        <w:ind w:firstLine="397"/>
        <w:jc w:val="center"/>
      </w:pPr>
    </w:p>
    <w:p w:rsidR="0046207C" w:rsidRDefault="0046207C" w:rsidP="0046207C">
      <w:pPr>
        <w:ind w:firstLine="397"/>
        <w:jc w:val="both"/>
      </w:pPr>
      <w:bookmarkStart w:id="0" w:name="SUB910100"/>
      <w:bookmarkEnd w:id="0"/>
      <w:r>
        <w:rPr>
          <w:rStyle w:val="s0"/>
        </w:rPr>
        <w:t xml:space="preserve">1. Помимо прав, указанных в </w:t>
      </w:r>
      <w:hyperlink w:anchor="sub880000" w:history="1">
        <w:r>
          <w:rPr>
            <w:rStyle w:val="a3"/>
          </w:rPr>
          <w:t>статье 88</w:t>
        </w:r>
      </w:hyperlink>
      <w:r>
        <w:rPr>
          <w:rStyle w:val="s0"/>
        </w:rPr>
        <w:t xml:space="preserve"> настоящего Кодекса, пациент обладает следующими правами </w:t>
      </w:r>
      <w:proofErr w:type="gramStart"/>
      <w:r>
        <w:rPr>
          <w:rStyle w:val="s0"/>
        </w:rPr>
        <w:t>на</w:t>
      </w:r>
      <w:proofErr w:type="gramEnd"/>
      <w:r>
        <w:rPr>
          <w:rStyle w:val="s0"/>
        </w:rPr>
        <w:t>:</w:t>
      </w:r>
    </w:p>
    <w:p w:rsidR="0046207C" w:rsidRDefault="0046207C" w:rsidP="0046207C">
      <w:pPr>
        <w:ind w:firstLine="397"/>
        <w:jc w:val="both"/>
      </w:pPr>
      <w:bookmarkStart w:id="1" w:name="SUB910101"/>
      <w:bookmarkEnd w:id="1"/>
      <w:r>
        <w:rPr>
          <w:rStyle w:val="s0"/>
        </w:rPr>
        <w:t>1) достойное обращение в процессе диагностики, лечения и ухода, уважительное отношение к своим культурным и личностным ценностям;</w:t>
      </w:r>
    </w:p>
    <w:p w:rsidR="0046207C" w:rsidRDefault="0046207C" w:rsidP="0046207C">
      <w:pPr>
        <w:ind w:firstLine="397"/>
        <w:jc w:val="both"/>
      </w:pPr>
      <w:bookmarkStart w:id="2" w:name="SUB910102"/>
      <w:bookmarkEnd w:id="2"/>
      <w:r>
        <w:rPr>
          <w:rStyle w:val="s0"/>
        </w:rPr>
        <w:t>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46207C" w:rsidRDefault="0046207C" w:rsidP="0046207C">
      <w:pPr>
        <w:jc w:val="both"/>
      </w:pPr>
      <w:bookmarkStart w:id="3" w:name="SUB910103"/>
      <w:bookmarkEnd w:id="3"/>
      <w:r>
        <w:rPr>
          <w:rStyle w:val="s3"/>
        </w:rPr>
        <w:t xml:space="preserve">Подпункт 3 изложен в редакции </w:t>
      </w:r>
      <w:hyperlink r:id="rId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06.04.15 г. № 299-V (</w:t>
      </w:r>
      <w:hyperlink r:id="rId5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46207C" w:rsidRDefault="0046207C" w:rsidP="0046207C">
      <w:pPr>
        <w:ind w:firstLine="397"/>
        <w:jc w:val="both"/>
      </w:pPr>
      <w:r>
        <w:rPr>
          <w:rStyle w:val="s0"/>
        </w:rPr>
        <w:t>3) выбор, замену врача или медицинской организации, в том числе иностранного врача, осуществляющего деятельность в организациях здравоохранения Республики Казахстан, предоставляющих медицинскую помощь в рамках гарантированного объема бесплатной медицинской помощи;</w:t>
      </w:r>
    </w:p>
    <w:p w:rsidR="0046207C" w:rsidRDefault="0046207C" w:rsidP="0046207C">
      <w:pPr>
        <w:jc w:val="both"/>
      </w:pPr>
      <w:r>
        <w:rPr>
          <w:rStyle w:val="s3"/>
        </w:rPr>
        <w:t xml:space="preserve">Пункт дополнен подпунктом 3-1 в соответствии с </w:t>
      </w:r>
      <w:hyperlink r:id="rId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06.04.15 г. № 299-V</w:t>
      </w:r>
    </w:p>
    <w:p w:rsidR="0046207C" w:rsidRDefault="0046207C" w:rsidP="0046207C">
      <w:pPr>
        <w:ind w:firstLine="397"/>
        <w:jc w:val="both"/>
      </w:pPr>
      <w:r>
        <w:rPr>
          <w:rStyle w:val="s0"/>
        </w:rPr>
        <w:t>3-1) оповещение о том, что в медицинской организации ведутся ауди</w:t>
      </w:r>
      <w:proofErr w:type="gramStart"/>
      <w:r>
        <w:rPr>
          <w:rStyle w:val="s0"/>
        </w:rPr>
        <w:t>о-</w:t>
      </w:r>
      <w:proofErr w:type="gramEnd"/>
      <w:r>
        <w:rPr>
          <w:rStyle w:val="s0"/>
        </w:rPr>
        <w:t xml:space="preserve"> и (или) видеонаблюдение и запись;</w:t>
      </w:r>
    </w:p>
    <w:p w:rsidR="0046207C" w:rsidRDefault="0046207C" w:rsidP="0046207C">
      <w:pPr>
        <w:ind w:firstLine="397"/>
        <w:jc w:val="both"/>
      </w:pPr>
      <w:bookmarkStart w:id="4" w:name="SUB910104"/>
      <w:bookmarkEnd w:id="4"/>
      <w:r>
        <w:rPr>
          <w:rStyle w:val="s0"/>
        </w:rPr>
        <w:t>4) поддержку со стороны семьи, родственников и друзей, а также служителей религиозных объединений;</w:t>
      </w:r>
    </w:p>
    <w:p w:rsidR="0046207C" w:rsidRDefault="0046207C" w:rsidP="0046207C">
      <w:pPr>
        <w:ind w:firstLine="397"/>
        <w:jc w:val="both"/>
      </w:pPr>
      <w:bookmarkStart w:id="5" w:name="SUB910105"/>
      <w:bookmarkEnd w:id="5"/>
      <w:r>
        <w:rPr>
          <w:rStyle w:val="s0"/>
        </w:rPr>
        <w:t>5) облегчение страданий в той мере, в какой это позволяет существующий уровень медицинских технологий;</w:t>
      </w:r>
    </w:p>
    <w:p w:rsidR="0046207C" w:rsidRDefault="0046207C" w:rsidP="0046207C">
      <w:pPr>
        <w:ind w:firstLine="397"/>
        <w:jc w:val="both"/>
      </w:pPr>
      <w:bookmarkStart w:id="6" w:name="SUB910106"/>
      <w:bookmarkEnd w:id="6"/>
      <w:r>
        <w:rPr>
          <w:rStyle w:val="s0"/>
        </w:rPr>
        <w:t>6) получение независимого мнения о состоянии своего здоровья и проведение консилиума;</w:t>
      </w:r>
    </w:p>
    <w:p w:rsidR="0046207C" w:rsidRDefault="0046207C" w:rsidP="0046207C">
      <w:pPr>
        <w:ind w:firstLine="397"/>
        <w:jc w:val="both"/>
      </w:pPr>
      <w:bookmarkStart w:id="7" w:name="SUB910107"/>
      <w:bookmarkEnd w:id="7"/>
      <w:r>
        <w:rPr>
          <w:rStyle w:val="s0"/>
        </w:rPr>
        <w:t>7) иные права, предусмотренные законами Республики Казахстан.</w:t>
      </w:r>
    </w:p>
    <w:p w:rsidR="0046207C" w:rsidRDefault="0046207C" w:rsidP="0046207C">
      <w:pPr>
        <w:jc w:val="both"/>
      </w:pPr>
      <w:bookmarkStart w:id="8" w:name="SUB910200"/>
      <w:bookmarkEnd w:id="8"/>
      <w:r>
        <w:rPr>
          <w:rStyle w:val="s3"/>
        </w:rPr>
        <w:t xml:space="preserve">В пункт 2 внесены изменения в соответствии с </w:t>
      </w:r>
      <w:hyperlink r:id="rId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8" w:history="1">
        <w:r>
          <w:rPr>
            <w:rStyle w:val="a3"/>
            <w:i/>
            <w:iCs/>
          </w:rPr>
          <w:t xml:space="preserve">см. стар. </w:t>
        </w:r>
        <w:proofErr w:type="spellStart"/>
        <w:proofErr w:type="gramStart"/>
        <w:r>
          <w:rPr>
            <w:rStyle w:val="a3"/>
            <w:i/>
            <w:iCs/>
          </w:rPr>
          <w:t>ред</w:t>
        </w:r>
        <w:proofErr w:type="spellEnd"/>
        <w:proofErr w:type="gramEnd"/>
      </w:hyperlink>
      <w:r>
        <w:rPr>
          <w:rStyle w:val="s3"/>
        </w:rPr>
        <w:t>)</w:t>
      </w:r>
    </w:p>
    <w:p w:rsidR="0046207C" w:rsidRDefault="0046207C" w:rsidP="0046207C">
      <w:pPr>
        <w:ind w:firstLine="397"/>
        <w:jc w:val="both"/>
      </w:pPr>
      <w:r>
        <w:t>2. Пациент имеет право на получение информации о своих правах и обязанностях, об оказываемых услугах, стоимости платных услуг, порядке их предоставления с учетом доступности для лиц с нарушениями зрения и (или) слуха. Информация о правах пациента должна быть размещена в местах наглядной агитации медицинских организаций.</w:t>
      </w:r>
    </w:p>
    <w:p w:rsidR="0046207C" w:rsidRDefault="0046207C" w:rsidP="0046207C">
      <w:pPr>
        <w:ind w:firstLine="397"/>
        <w:jc w:val="both"/>
      </w:pPr>
      <w:r>
        <w:rPr>
          <w:rStyle w:val="s0"/>
        </w:rPr>
        <w:t>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распорядка медицинской организации.</w:t>
      </w:r>
    </w:p>
    <w:p w:rsidR="0046207C" w:rsidRDefault="0046207C" w:rsidP="0046207C">
      <w:pPr>
        <w:jc w:val="both"/>
      </w:pPr>
      <w:bookmarkStart w:id="9" w:name="SUB910300"/>
      <w:bookmarkEnd w:id="9"/>
      <w:r>
        <w:rPr>
          <w:rStyle w:val="s3"/>
        </w:rPr>
        <w:t xml:space="preserve">Пункт 3 изложен в редакции </w:t>
      </w:r>
      <w:hyperlink r:id="rId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06.04.15 г. № 299-V (</w:t>
      </w:r>
      <w:hyperlink r:id="rId10" w:history="1">
        <w:r>
          <w:rPr>
            <w:rStyle w:val="a3"/>
            <w:i/>
            <w:iCs/>
          </w:rPr>
          <w:t>см. стар</w:t>
        </w:r>
        <w:proofErr w:type="gramStart"/>
        <w:r>
          <w:rPr>
            <w:rStyle w:val="a3"/>
            <w:i/>
            <w:iCs/>
          </w:rPr>
          <w:t>.</w:t>
        </w:r>
        <w:proofErr w:type="gramEnd"/>
        <w:r>
          <w:rPr>
            <w:rStyle w:val="a3"/>
            <w:i/>
            <w:iCs/>
          </w:rPr>
          <w:t xml:space="preserve"> </w:t>
        </w:r>
        <w:proofErr w:type="gramStart"/>
        <w:r>
          <w:rPr>
            <w:rStyle w:val="a3"/>
            <w:i/>
            <w:iCs/>
          </w:rPr>
          <w:t>р</w:t>
        </w:r>
        <w:proofErr w:type="gramEnd"/>
        <w:r>
          <w:rPr>
            <w:rStyle w:val="a3"/>
            <w:i/>
            <w:iCs/>
          </w:rPr>
          <w:t>ед.</w:t>
        </w:r>
      </w:hyperlink>
      <w:r>
        <w:rPr>
          <w:rStyle w:val="s3"/>
        </w:rPr>
        <w:t>)</w:t>
      </w:r>
    </w:p>
    <w:p w:rsidR="0046207C" w:rsidRDefault="0046207C" w:rsidP="0046207C">
      <w:pPr>
        <w:ind w:firstLine="397"/>
        <w:jc w:val="both"/>
      </w:pPr>
      <w:r>
        <w:rPr>
          <w:rStyle w:val="s0"/>
        </w:rPr>
        <w:t xml:space="preserve">3. Медицинская помощь должна предоставляться после получения информированного устного или письменного добровольного согласия пациента. Письменное добровольное согласие пациента при </w:t>
      </w:r>
      <w:proofErr w:type="spellStart"/>
      <w:r>
        <w:rPr>
          <w:rStyle w:val="s0"/>
        </w:rPr>
        <w:t>инвазивных</w:t>
      </w:r>
      <w:proofErr w:type="spellEnd"/>
      <w:r>
        <w:rPr>
          <w:rStyle w:val="s0"/>
        </w:rPr>
        <w:t xml:space="preserve"> вмешательствах составляется по</w:t>
      </w:r>
      <w:hyperlink r:id="rId11" w:history="1">
        <w:r>
          <w:rPr>
            <w:rStyle w:val="a3"/>
          </w:rPr>
          <w:t xml:space="preserve"> форме</w:t>
        </w:r>
      </w:hyperlink>
      <w:r>
        <w:rPr>
          <w:rStyle w:val="s0"/>
        </w:rPr>
        <w:t>, утвержденной уполномоченным органом.</w:t>
      </w:r>
    </w:p>
    <w:p w:rsidR="0046207C" w:rsidRDefault="0046207C" w:rsidP="0046207C">
      <w:pPr>
        <w:ind w:firstLine="397"/>
        <w:jc w:val="both"/>
      </w:pPr>
      <w:bookmarkStart w:id="10" w:name="SUB910400"/>
      <w:bookmarkEnd w:id="10"/>
      <w:r>
        <w:rPr>
          <w:rStyle w:val="s0"/>
        </w:rPr>
        <w:t xml:space="preserve">4. </w:t>
      </w:r>
      <w:proofErr w:type="gramStart"/>
      <w:r>
        <w:rPr>
          <w:rStyle w:val="s0"/>
        </w:rPr>
        <w:t>При получении медицинской помощи пациент имеет право на исчерпывающую информацию о состоянии своего здоровья, включая данные о возможном риске и преимуществах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организацию.</w:t>
      </w:r>
      <w:proofErr w:type="gramEnd"/>
    </w:p>
    <w:p w:rsidR="0046207C" w:rsidRDefault="0046207C" w:rsidP="0046207C">
      <w:pPr>
        <w:ind w:firstLine="397"/>
        <w:jc w:val="both"/>
      </w:pPr>
      <w:bookmarkStart w:id="11" w:name="SUB910500"/>
      <w:bookmarkEnd w:id="11"/>
      <w:r>
        <w:rPr>
          <w:rStyle w:val="s0"/>
        </w:rPr>
        <w:t>5. Пациент может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</w:t>
      </w:r>
    </w:p>
    <w:p w:rsidR="0046207C" w:rsidRDefault="0046207C" w:rsidP="0046207C">
      <w:pPr>
        <w:ind w:firstLine="397"/>
        <w:jc w:val="both"/>
      </w:pPr>
      <w:bookmarkStart w:id="12" w:name="SUB910600"/>
      <w:bookmarkEnd w:id="12"/>
      <w:r>
        <w:rPr>
          <w:rStyle w:val="s0"/>
        </w:rPr>
        <w:t>6. 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супругу (супруге) пациента, его близким родственникам или законным представителям.</w:t>
      </w:r>
    </w:p>
    <w:p w:rsidR="0046207C" w:rsidRDefault="0046207C" w:rsidP="0046207C">
      <w:pPr>
        <w:ind w:firstLine="397"/>
        <w:jc w:val="both"/>
      </w:pPr>
      <w:bookmarkStart w:id="13" w:name="SUB910700"/>
      <w:bookmarkEnd w:id="13"/>
      <w:r>
        <w:rPr>
          <w:rStyle w:val="s0"/>
        </w:rPr>
        <w:t>7. 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также от присутствия третьих лиц при проведении лечебно-диагностических процедур.</w:t>
      </w:r>
    </w:p>
    <w:p w:rsidR="0046207C" w:rsidRDefault="0046207C" w:rsidP="0046207C">
      <w:pPr>
        <w:ind w:firstLine="397"/>
        <w:jc w:val="both"/>
      </w:pPr>
      <w:bookmarkStart w:id="14" w:name="SUB910800"/>
      <w:bookmarkEnd w:id="14"/>
      <w:r>
        <w:rPr>
          <w:rStyle w:val="s0"/>
        </w:rPr>
        <w:t>8. Защита прав пациентов осуществляется органами, организациями здравоохранения, а также общественными объединениями в пределах их компетенции.</w:t>
      </w:r>
    </w:p>
    <w:p w:rsidR="0046207C" w:rsidRDefault="0046207C" w:rsidP="0046207C">
      <w:pPr>
        <w:jc w:val="both"/>
      </w:pPr>
      <w:r>
        <w:rPr>
          <w:rStyle w:val="s3"/>
        </w:rPr>
        <w:t xml:space="preserve">См.: </w:t>
      </w:r>
      <w:hyperlink r:id="rId12" w:history="1">
        <w:r>
          <w:rPr>
            <w:rStyle w:val="a3"/>
            <w:i/>
            <w:iCs/>
          </w:rPr>
          <w:t>Информационное письмо</w:t>
        </w:r>
      </w:hyperlink>
      <w:r>
        <w:rPr>
          <w:rStyle w:val="s3"/>
        </w:rPr>
        <w:t xml:space="preserve"> Карагандинского областного суда от 28 мая 2014 года № 4 «О некоторых вопросах применения ст. 56 ГПК, связанных с обращением в суд общественных объединений по защите прав потребителей в защиту прав других лиц»</w:t>
      </w:r>
    </w:p>
    <w:p w:rsidR="0046207C" w:rsidRDefault="0046207C" w:rsidP="0046207C">
      <w:pPr>
        <w:ind w:firstLine="397"/>
        <w:jc w:val="both"/>
      </w:pPr>
      <w:bookmarkStart w:id="15" w:name="SUB910900"/>
      <w:bookmarkEnd w:id="15"/>
      <w:r>
        <w:rPr>
          <w:rStyle w:val="s0"/>
        </w:rPr>
        <w:lastRenderedPageBreak/>
        <w:t>9. При получении медицинской помощи пациент имеет право на исчерпывающую информацию о назначаемом лекарственном средстве.</w:t>
      </w:r>
    </w:p>
    <w:p w:rsidR="0046207C" w:rsidRDefault="0046207C" w:rsidP="0046207C">
      <w:pPr>
        <w:ind w:firstLine="397"/>
        <w:jc w:val="both"/>
      </w:pPr>
      <w:bookmarkStart w:id="16" w:name="SUB911000"/>
      <w:bookmarkEnd w:id="16"/>
      <w:r>
        <w:rPr>
          <w:rStyle w:val="s0"/>
        </w:rPr>
        <w:t>10. Граждане, вступающие в брак, имеют право на медицинское и медико-генетическое обследование.</w:t>
      </w:r>
    </w:p>
    <w:p w:rsidR="00061D40" w:rsidRDefault="00061D40"/>
    <w:sectPr w:rsidR="00061D40" w:rsidSect="0046207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7C"/>
    <w:rsid w:val="00061D40"/>
    <w:rsid w:val="0046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207C"/>
    <w:rPr>
      <w:color w:val="333399"/>
      <w:u w:val="single"/>
    </w:rPr>
  </w:style>
  <w:style w:type="character" w:customStyle="1" w:styleId="s1">
    <w:name w:val="s1"/>
    <w:rsid w:val="0046207C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46207C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46207C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0">
    <w:name w:val="s0"/>
    <w:rsid w:val="004620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9294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926913" TargetMode="External"/><Relationship Id="rId12" Type="http://schemas.openxmlformats.org/officeDocument/2006/relationships/hyperlink" Target="http://online.zakon.kz/Document/?link_id=1004136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505111" TargetMode="External"/><Relationship Id="rId11" Type="http://schemas.openxmlformats.org/officeDocument/2006/relationships/hyperlink" Target="http://online.zakon.kz/Document/?link_id=1004625315" TargetMode="External"/><Relationship Id="rId5" Type="http://schemas.openxmlformats.org/officeDocument/2006/relationships/hyperlink" Target="http://online.zakon.kz/Document/?link_id=1004501993" TargetMode="External"/><Relationship Id="rId10" Type="http://schemas.openxmlformats.org/officeDocument/2006/relationships/hyperlink" Target="http://online.zakon.kz/Document/?link_id=1004505114" TargetMode="External"/><Relationship Id="rId4" Type="http://schemas.openxmlformats.org/officeDocument/2006/relationships/hyperlink" Target="http://online.zakon.kz/Document/?link_id=1004505111" TargetMode="External"/><Relationship Id="rId9" Type="http://schemas.openxmlformats.org/officeDocument/2006/relationships/hyperlink" Target="http://online.zakon.kz/Document/?link_id=1004505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2019-11-06T10:18:00Z</dcterms:created>
  <dcterms:modified xsi:type="dcterms:W3CDTF">2019-11-06T10:19:00Z</dcterms:modified>
</cp:coreProperties>
</file>